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CB7143" w14:textId="77777777" w:rsidR="00E01D53" w:rsidRPr="00986ED0" w:rsidRDefault="00000000" w:rsidP="00986ED0">
      <w:pPr>
        <w:spacing w:after="120" w:line="360" w:lineRule="auto"/>
        <w:jc w:val="center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t>Uniwersytet Przykładowy w Warszawie</w:t>
      </w:r>
    </w:p>
    <w:p w14:paraId="03C5088F" w14:textId="77777777" w:rsidR="00E01D53" w:rsidRPr="00986ED0" w:rsidRDefault="00000000" w:rsidP="00986ED0">
      <w:pPr>
        <w:spacing w:after="1400" w:line="360" w:lineRule="auto"/>
        <w:jc w:val="center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t>Wydział Nauk Społecznych</w:t>
      </w:r>
    </w:p>
    <w:p w14:paraId="38E61B09" w14:textId="77777777" w:rsidR="00E01D53" w:rsidRPr="00986ED0" w:rsidRDefault="00000000" w:rsidP="00986ED0">
      <w:pPr>
        <w:spacing w:after="120" w:line="360" w:lineRule="auto"/>
        <w:jc w:val="center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t>Jan Kowalski</w:t>
      </w:r>
    </w:p>
    <w:p w14:paraId="6EA7EDE0" w14:textId="77777777" w:rsidR="00E01D53" w:rsidRPr="00986ED0" w:rsidRDefault="00000000" w:rsidP="00986ED0">
      <w:pPr>
        <w:spacing w:after="1400" w:line="360" w:lineRule="auto"/>
        <w:jc w:val="center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t>nr albumu: 123456</w:t>
      </w:r>
    </w:p>
    <w:p w14:paraId="3B5DA0C3" w14:textId="77777777" w:rsidR="00E01D53" w:rsidRPr="00986ED0" w:rsidRDefault="00000000" w:rsidP="00986ED0">
      <w:pPr>
        <w:spacing w:after="200" w:line="360" w:lineRule="auto"/>
        <w:jc w:val="center"/>
        <w:rPr>
          <w:color w:val="000000" w:themeColor="text1"/>
          <w:sz w:val="28"/>
          <w:szCs w:val="28"/>
        </w:rPr>
      </w:pPr>
      <w:r w:rsidRPr="00986ED0">
        <w:rPr>
          <w:b/>
          <w:bCs/>
          <w:color w:val="000000" w:themeColor="text1"/>
          <w:sz w:val="28"/>
          <w:szCs w:val="28"/>
        </w:rPr>
        <w:t>Wpływ mediów społecznościowych na relacje rówieśnicze młodzieży</w:t>
      </w:r>
    </w:p>
    <w:p w14:paraId="11ED3262" w14:textId="77777777" w:rsidR="00E01D53" w:rsidRPr="00986ED0" w:rsidRDefault="00000000" w:rsidP="00986ED0">
      <w:pPr>
        <w:spacing w:after="1600" w:line="360" w:lineRule="auto"/>
        <w:jc w:val="center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t>Praca zaliczeniowa z przedmiotu: Socjologia mediów</w:t>
      </w:r>
    </w:p>
    <w:p w14:paraId="53B28F66" w14:textId="77777777" w:rsidR="00E01D53" w:rsidRPr="00986ED0" w:rsidRDefault="00000000" w:rsidP="00986ED0">
      <w:pPr>
        <w:spacing w:after="120" w:line="360" w:lineRule="auto"/>
        <w:jc w:val="center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t>Praca napisana pod kierunkiem</w:t>
      </w:r>
    </w:p>
    <w:p w14:paraId="043425EF" w14:textId="77777777" w:rsidR="00E01D53" w:rsidRPr="00986ED0" w:rsidRDefault="00000000" w:rsidP="00986ED0">
      <w:pPr>
        <w:spacing w:after="1600" w:line="360" w:lineRule="auto"/>
        <w:jc w:val="center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t>dr Anny Nowak</w:t>
      </w:r>
    </w:p>
    <w:p w14:paraId="5F9FE830" w14:textId="77777777" w:rsidR="00E01D53" w:rsidRPr="00986ED0" w:rsidRDefault="00000000" w:rsidP="00986ED0">
      <w:pPr>
        <w:spacing w:after="120" w:line="360" w:lineRule="auto"/>
        <w:jc w:val="center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t>Warszawa 2025</w:t>
      </w:r>
    </w:p>
    <w:p w14:paraId="149B5348" w14:textId="77777777" w:rsidR="00E01D53" w:rsidRPr="00986ED0" w:rsidRDefault="00000000" w:rsidP="00986ED0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br w:type="page"/>
      </w:r>
    </w:p>
    <w:p w14:paraId="25D69C77" w14:textId="77777777" w:rsidR="00E01D53" w:rsidRPr="00986ED0" w:rsidRDefault="00000000" w:rsidP="00986ED0">
      <w:pPr>
        <w:pStyle w:val="Nagwek1"/>
        <w:spacing w:before="300" w:after="200" w:line="360" w:lineRule="auto"/>
        <w:jc w:val="both"/>
        <w:rPr>
          <w:color w:val="000000" w:themeColor="text1"/>
        </w:rPr>
      </w:pPr>
      <w:r w:rsidRPr="00986ED0">
        <w:rPr>
          <w:b/>
          <w:bCs/>
          <w:color w:val="000000" w:themeColor="text1"/>
        </w:rPr>
        <w:lastRenderedPageBreak/>
        <w:t>Wstęp</w:t>
      </w:r>
    </w:p>
    <w:p w14:paraId="353D5A9F" w14:textId="77777777" w:rsidR="00E01D53" w:rsidRPr="00986ED0" w:rsidRDefault="00000000" w:rsidP="00986ED0">
      <w:pPr>
        <w:spacing w:after="20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t xml:space="preserve">Media społecznościowe stały się nieodłącznym elementem codziennego życia młodych ludzi. Serwisy takie jak Instagram, </w:t>
      </w:r>
      <w:proofErr w:type="spellStart"/>
      <w:r w:rsidRPr="00986ED0">
        <w:rPr>
          <w:color w:val="000000" w:themeColor="text1"/>
          <w:sz w:val="28"/>
          <w:szCs w:val="28"/>
        </w:rPr>
        <w:t>TikTok</w:t>
      </w:r>
      <w:proofErr w:type="spellEnd"/>
      <w:r w:rsidRPr="00986ED0">
        <w:rPr>
          <w:color w:val="000000" w:themeColor="text1"/>
          <w:sz w:val="28"/>
          <w:szCs w:val="28"/>
        </w:rPr>
        <w:t xml:space="preserve"> czy Snapchat kształtują sposób, w jaki nastolatkowie komunikują się, budują relacje i postrzegają samych siebie. Zjawisko to budzi zainteresowanie zarówno badaczy, jak i pedagogów, ponieważ jego wpływ na rozwój społeczny młodzieży pozostaje wieloznaczny.</w:t>
      </w:r>
    </w:p>
    <w:p w14:paraId="0DCA53FE" w14:textId="0D1B63EA" w:rsidR="00E01D53" w:rsidRPr="00986ED0" w:rsidRDefault="00000000" w:rsidP="00986ED0">
      <w:pPr>
        <w:spacing w:after="20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t>Celem niniejszej pracy jest analiza wpływu mediów społecznościowych na relacje rówieśnicze młodzieży w wieku od 13 do 18 lat. Praca odpowiada na pytanie, czy intensywne korzystanie z tych platform sprzyja budowaniu więzi, czy raczej prowadzi do ich osłabienia. W opracowaniu wykorzystano analizę dostępnej literatury przedmiotu oraz danych z badań opublikowanych w ostatnich latach.</w:t>
      </w:r>
    </w:p>
    <w:p w14:paraId="2604DCAA" w14:textId="77777777" w:rsidR="00E01D53" w:rsidRPr="00986ED0" w:rsidRDefault="00000000" w:rsidP="00986ED0">
      <w:pPr>
        <w:spacing w:after="20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t>Praca składa się z trzech części. W pierwszej przedstawiono pojęcie mediów społecznościowych i ich rolę w życiu młodzieży. W drugiej omówiono pozytywne aspekty ich wpływu na relacje rówieśnicze. W trzeciej wskazano zagrożenia, jakie niesie ich nadmierne używanie.</w:t>
      </w:r>
    </w:p>
    <w:p w14:paraId="239231BD" w14:textId="77777777" w:rsidR="00E01D53" w:rsidRPr="00986ED0" w:rsidRDefault="00000000" w:rsidP="00986ED0">
      <w:pPr>
        <w:pStyle w:val="Nagwek1"/>
        <w:spacing w:before="300" w:after="200" w:line="360" w:lineRule="auto"/>
        <w:jc w:val="both"/>
        <w:rPr>
          <w:color w:val="000000" w:themeColor="text1"/>
          <w:sz w:val="28"/>
          <w:szCs w:val="28"/>
        </w:rPr>
      </w:pPr>
      <w:r w:rsidRPr="00986ED0">
        <w:rPr>
          <w:b/>
          <w:bCs/>
          <w:color w:val="000000" w:themeColor="text1"/>
          <w:sz w:val="28"/>
          <w:szCs w:val="28"/>
        </w:rPr>
        <w:t>1. Media społecznościowe w życiu współczesnej młodzieży</w:t>
      </w:r>
    </w:p>
    <w:p w14:paraId="3A8ADA2E" w14:textId="77777777" w:rsidR="00E01D53" w:rsidRPr="00986ED0" w:rsidRDefault="00000000" w:rsidP="00986ED0">
      <w:pPr>
        <w:spacing w:after="20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t>Media społecznościowe to internetowe platformy umożliwiające tworzenie i wymianę treści oraz interakcję między użytkownikami. Dla współczesnej młodzieży stanowią one podstawowe środowisko komunikacji — według badań ponad 90% nastolatków korzysta z nich codziennie, a znaczna część deklaruje, że nie wyobraża sobie bez nich życia towarzyskiego.</w:t>
      </w:r>
    </w:p>
    <w:p w14:paraId="7BE0EB3A" w14:textId="01EB3C0B" w:rsidR="00E01D53" w:rsidRPr="00986ED0" w:rsidRDefault="00000000" w:rsidP="00986ED0">
      <w:pPr>
        <w:spacing w:after="20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t xml:space="preserve">Charakterystyczne dla tego pokolenia jest to, że granica między relacjami online a offline ulega zatarciu. Znajomości zawierane w </w:t>
      </w:r>
      <w:r w:rsidR="0028339A" w:rsidRPr="00986ED0">
        <w:rPr>
          <w:color w:val="000000" w:themeColor="text1"/>
          <w:sz w:val="28"/>
          <w:szCs w:val="28"/>
        </w:rPr>
        <w:t>Internecie</w:t>
      </w:r>
      <w:r w:rsidRPr="00986ED0">
        <w:rPr>
          <w:color w:val="000000" w:themeColor="text1"/>
          <w:sz w:val="28"/>
          <w:szCs w:val="28"/>
        </w:rPr>
        <w:t xml:space="preserve"> bywają równie istotne jak te budowane w szkole, a komunikatory i serwisy </w:t>
      </w:r>
      <w:r w:rsidRPr="00986ED0">
        <w:rPr>
          <w:color w:val="000000" w:themeColor="text1"/>
          <w:sz w:val="28"/>
          <w:szCs w:val="28"/>
        </w:rPr>
        <w:lastRenderedPageBreak/>
        <w:t>społecznościowe pełnią funkcję głównego kanału podtrzymywania kontaktów. To sprawia, że media społecznościowe realnie współtworzą tkankę relacji rówieśniczych, a nie jedynie ją uzupełniają.</w:t>
      </w:r>
    </w:p>
    <w:p w14:paraId="7EAD0C13" w14:textId="77777777" w:rsidR="00E01D53" w:rsidRPr="00986ED0" w:rsidRDefault="00000000" w:rsidP="00986ED0">
      <w:pPr>
        <w:pStyle w:val="Nagwek1"/>
        <w:spacing w:before="300" w:after="200" w:line="360" w:lineRule="auto"/>
        <w:jc w:val="both"/>
        <w:rPr>
          <w:color w:val="000000" w:themeColor="text1"/>
          <w:sz w:val="28"/>
          <w:szCs w:val="28"/>
        </w:rPr>
      </w:pPr>
      <w:r w:rsidRPr="00986ED0">
        <w:rPr>
          <w:b/>
          <w:bCs/>
          <w:color w:val="000000" w:themeColor="text1"/>
          <w:sz w:val="28"/>
          <w:szCs w:val="28"/>
        </w:rPr>
        <w:t>2. Pozytywny wpływ mediów społecznościowych na relacje rówieśnicze</w:t>
      </w:r>
    </w:p>
    <w:p w14:paraId="4FB5266B" w14:textId="77777777" w:rsidR="00E01D53" w:rsidRPr="00986ED0" w:rsidRDefault="00000000" w:rsidP="00986ED0">
      <w:pPr>
        <w:spacing w:after="20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t>Media społecznościowe ułatwiają podtrzymywanie kontaktów niezależnie od odległości. Młodzież może utrzymywać relacje z osobami poznanymi na obozach, wymianach czy w trakcie przeprowadzki, co wcześniej było znacznie trudniejsze. Platformy te pozwalają też na szybkie organizowanie spotkań i wspólnych aktywności.</w:t>
      </w:r>
    </w:p>
    <w:p w14:paraId="738FB7E7" w14:textId="77777777" w:rsidR="00E01D53" w:rsidRPr="00986ED0" w:rsidRDefault="00000000" w:rsidP="00986ED0">
      <w:pPr>
        <w:spacing w:after="20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t>Dla części nastolatków, zwłaszcza nieśmiałych lub wykluczonych w środowisku szkolnym, media społecznościowe stanowią bezpieczniejszą przestrzeń nawiązywania relacji. Możliwość przemyślenia wypowiedzi i znalezienia osób o podobnych zainteresowaniach sprzyja budowaniu więzi opartych na wspólnych pasjach. Badania wskazują, że społeczności skupione wokół konkretnych tematów potrafią dawać młodym ludziom realne poczucie przynależności.</w:t>
      </w:r>
    </w:p>
    <w:p w14:paraId="6B8EFB5F" w14:textId="77777777" w:rsidR="00E01D53" w:rsidRPr="00986ED0" w:rsidRDefault="00000000" w:rsidP="00986ED0">
      <w:pPr>
        <w:pStyle w:val="Nagwek1"/>
        <w:spacing w:before="300" w:after="200" w:line="360" w:lineRule="auto"/>
        <w:jc w:val="both"/>
        <w:rPr>
          <w:color w:val="000000" w:themeColor="text1"/>
          <w:sz w:val="28"/>
          <w:szCs w:val="28"/>
        </w:rPr>
      </w:pPr>
      <w:r w:rsidRPr="00986ED0">
        <w:rPr>
          <w:b/>
          <w:bCs/>
          <w:color w:val="000000" w:themeColor="text1"/>
          <w:sz w:val="28"/>
          <w:szCs w:val="28"/>
        </w:rPr>
        <w:t>3. Zagrożenia wynikające z nadmiernego korzystania</w:t>
      </w:r>
    </w:p>
    <w:p w14:paraId="674E5F46" w14:textId="77777777" w:rsidR="00E01D53" w:rsidRPr="00986ED0" w:rsidRDefault="00000000" w:rsidP="00986ED0">
      <w:pPr>
        <w:spacing w:after="20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t>Nadmierne korzystanie z mediów społecznościowych może jednak osłabiać relacje budowane bezpośrednio. Zjawisko phubbingu, czyli ignorowania osób obecnych fizycznie na rzecz telefonu, obniża jakość kontaktu twarzą w twarz. Młodzież spędzająca wiele godzin online rzadziej angażuje się w spotkania na żywo.</w:t>
      </w:r>
    </w:p>
    <w:p w14:paraId="44A9F2B2" w14:textId="77777777" w:rsidR="00E01D53" w:rsidRPr="00986ED0" w:rsidRDefault="00000000" w:rsidP="00986ED0">
      <w:pPr>
        <w:spacing w:after="20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t xml:space="preserve">Poważnym zagrożeniem jest również porównywanie społeczne. Nieustanny kontakt z wyidealizowanymi obrazami życia rówieśników sprzyja obniżeniu samooceny i poczuciu wykluczenia. Zjawisko FOMO, czyli lęku przed pominięciem, oraz cyberprzemoc to kolejne negatywne konsekwencje, </w:t>
      </w:r>
      <w:r w:rsidRPr="00986ED0">
        <w:rPr>
          <w:color w:val="000000" w:themeColor="text1"/>
          <w:sz w:val="28"/>
          <w:szCs w:val="28"/>
        </w:rPr>
        <w:lastRenderedPageBreak/>
        <w:t>które mogą realnie zaburzać relacje rówieśnicze i dobrostan psychiczny młodych ludzi.</w:t>
      </w:r>
    </w:p>
    <w:p w14:paraId="46D07094" w14:textId="77777777" w:rsidR="00E01D53" w:rsidRPr="00986ED0" w:rsidRDefault="00000000" w:rsidP="00986ED0">
      <w:pPr>
        <w:pStyle w:val="Nagwek1"/>
        <w:spacing w:before="300" w:after="200" w:line="360" w:lineRule="auto"/>
        <w:jc w:val="both"/>
        <w:rPr>
          <w:color w:val="000000" w:themeColor="text1"/>
        </w:rPr>
      </w:pPr>
      <w:r w:rsidRPr="00986ED0">
        <w:rPr>
          <w:b/>
          <w:bCs/>
          <w:color w:val="000000" w:themeColor="text1"/>
        </w:rPr>
        <w:t>Zakończenie</w:t>
      </w:r>
    </w:p>
    <w:p w14:paraId="457BB668" w14:textId="77777777" w:rsidR="00E01D53" w:rsidRPr="00986ED0" w:rsidRDefault="00000000" w:rsidP="00986ED0">
      <w:pPr>
        <w:spacing w:after="20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t>Przeprowadzona analiza pokazuje, że wpływ mediów społecznościowych na relacje rówieśnicze młodzieży ma charakter dwuznaczny. Z jednej strony ułatwiają one podtrzymywanie kontaktów i budowanie więzi opartych na wspólnych zainteresowaniach, z drugiej — przy nadmiernym używaniu — mogą osłabiać relacje bezpośrednie i negatywnie wpływać na samoocenę.</w:t>
      </w:r>
    </w:p>
    <w:p w14:paraId="3611890D" w14:textId="77777777" w:rsidR="00E01D53" w:rsidRPr="00986ED0" w:rsidRDefault="00000000" w:rsidP="00986ED0">
      <w:pPr>
        <w:spacing w:after="20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t>Kluczowe znaczenie ma zatem nie sam fakt korzystania z mediów społecznościowych, lecz sposób i intensywność ich używania. Wskazane jest kształtowanie u młodzieży świadomych i zrównoważonych nawyków cyfrowych, w czym istotną rolę odgrywają zarówno rodzice, jak i szkoła. Temat ten wymaga dalszych, pogłębionych badań, zwłaszcza w kontekście dynamicznie zmieniających się platform.</w:t>
      </w:r>
    </w:p>
    <w:p w14:paraId="61A63531" w14:textId="77777777" w:rsidR="00986ED0" w:rsidRDefault="00986ED0" w:rsidP="00986ED0">
      <w:pPr>
        <w:pStyle w:val="Nagwek1"/>
        <w:spacing w:before="300" w:after="200" w:line="360" w:lineRule="auto"/>
        <w:jc w:val="both"/>
        <w:rPr>
          <w:b/>
          <w:bCs/>
          <w:color w:val="000000" w:themeColor="text1"/>
          <w:sz w:val="28"/>
          <w:szCs w:val="28"/>
        </w:rPr>
      </w:pPr>
    </w:p>
    <w:p w14:paraId="5EB1F49B" w14:textId="77777777" w:rsidR="00986ED0" w:rsidRDefault="00986ED0" w:rsidP="00986ED0">
      <w:pPr>
        <w:pStyle w:val="Nagwek1"/>
        <w:spacing w:before="300" w:after="200" w:line="360" w:lineRule="auto"/>
        <w:jc w:val="both"/>
        <w:rPr>
          <w:b/>
          <w:bCs/>
          <w:color w:val="000000" w:themeColor="text1"/>
          <w:sz w:val="28"/>
          <w:szCs w:val="28"/>
        </w:rPr>
      </w:pPr>
    </w:p>
    <w:p w14:paraId="1DF32293" w14:textId="77777777" w:rsidR="00986ED0" w:rsidRDefault="00986ED0" w:rsidP="00986ED0">
      <w:pPr>
        <w:pStyle w:val="Nagwek1"/>
        <w:spacing w:before="300" w:after="200" w:line="360" w:lineRule="auto"/>
        <w:jc w:val="both"/>
        <w:rPr>
          <w:b/>
          <w:bCs/>
          <w:color w:val="000000" w:themeColor="text1"/>
          <w:sz w:val="28"/>
          <w:szCs w:val="28"/>
        </w:rPr>
      </w:pPr>
    </w:p>
    <w:p w14:paraId="048F5D90" w14:textId="77777777" w:rsidR="00986ED0" w:rsidRDefault="00986ED0" w:rsidP="00986ED0">
      <w:pPr>
        <w:pStyle w:val="Nagwek1"/>
        <w:spacing w:before="300" w:after="200" w:line="360" w:lineRule="auto"/>
        <w:jc w:val="both"/>
        <w:rPr>
          <w:b/>
          <w:bCs/>
          <w:color w:val="000000" w:themeColor="text1"/>
          <w:sz w:val="28"/>
          <w:szCs w:val="28"/>
        </w:rPr>
      </w:pPr>
    </w:p>
    <w:p w14:paraId="5DC65704" w14:textId="77777777" w:rsidR="00986ED0" w:rsidRDefault="00986ED0" w:rsidP="00986ED0">
      <w:pPr>
        <w:pStyle w:val="Nagwek1"/>
        <w:spacing w:before="300" w:after="200" w:line="360" w:lineRule="auto"/>
        <w:jc w:val="both"/>
        <w:rPr>
          <w:b/>
          <w:bCs/>
          <w:color w:val="000000" w:themeColor="text1"/>
          <w:sz w:val="28"/>
          <w:szCs w:val="28"/>
        </w:rPr>
      </w:pPr>
    </w:p>
    <w:p w14:paraId="38756BC7" w14:textId="77777777" w:rsidR="00986ED0" w:rsidRDefault="00986ED0" w:rsidP="00986ED0">
      <w:pPr>
        <w:pStyle w:val="Nagwek1"/>
        <w:spacing w:before="300" w:after="200" w:line="360" w:lineRule="auto"/>
        <w:jc w:val="both"/>
        <w:rPr>
          <w:b/>
          <w:bCs/>
          <w:color w:val="000000" w:themeColor="text1"/>
          <w:sz w:val="28"/>
          <w:szCs w:val="28"/>
        </w:rPr>
      </w:pPr>
    </w:p>
    <w:p w14:paraId="2927BF11" w14:textId="77777777" w:rsidR="00986ED0" w:rsidRDefault="00986ED0" w:rsidP="00986ED0">
      <w:pPr>
        <w:pStyle w:val="Nagwek1"/>
        <w:spacing w:before="300" w:after="200" w:line="360" w:lineRule="auto"/>
        <w:jc w:val="both"/>
        <w:rPr>
          <w:b/>
          <w:bCs/>
          <w:color w:val="000000" w:themeColor="text1"/>
          <w:sz w:val="28"/>
          <w:szCs w:val="28"/>
        </w:rPr>
      </w:pPr>
    </w:p>
    <w:p w14:paraId="59C38652" w14:textId="0BB490E8" w:rsidR="00E01D53" w:rsidRPr="00986ED0" w:rsidRDefault="00000000" w:rsidP="00986ED0">
      <w:pPr>
        <w:pStyle w:val="Nagwek1"/>
        <w:spacing w:before="300" w:after="200" w:line="360" w:lineRule="auto"/>
        <w:jc w:val="both"/>
        <w:rPr>
          <w:color w:val="000000" w:themeColor="text1"/>
          <w:sz w:val="28"/>
          <w:szCs w:val="28"/>
        </w:rPr>
      </w:pPr>
      <w:r w:rsidRPr="00986ED0">
        <w:rPr>
          <w:b/>
          <w:bCs/>
          <w:color w:val="000000" w:themeColor="text1"/>
          <w:sz w:val="28"/>
          <w:szCs w:val="28"/>
        </w:rPr>
        <w:lastRenderedPageBreak/>
        <w:t>Bibliografia</w:t>
      </w:r>
    </w:p>
    <w:p w14:paraId="3D04E662" w14:textId="77777777" w:rsidR="00E01D53" w:rsidRPr="00986ED0" w:rsidRDefault="00000000" w:rsidP="00986ED0">
      <w:pPr>
        <w:spacing w:after="160" w:line="360" w:lineRule="auto"/>
        <w:jc w:val="both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t>Kowalczyk M., Młodzież w sieci. Relacje w dobie mediów społecznościowych, Wydawnictwo Naukowe, Warszawa 2022.</w:t>
      </w:r>
    </w:p>
    <w:p w14:paraId="00071B57" w14:textId="77777777" w:rsidR="00E01D53" w:rsidRPr="00986ED0" w:rsidRDefault="00000000" w:rsidP="00986ED0">
      <w:pPr>
        <w:spacing w:after="160" w:line="360" w:lineRule="auto"/>
        <w:jc w:val="both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t>Nowak A., Cyfrowe pokolenie. Komunikacja nastolatków online, Wydawnictwo Akademickie, Kraków 2021.</w:t>
      </w:r>
    </w:p>
    <w:p w14:paraId="2BB09500" w14:textId="77777777" w:rsidR="00E01D53" w:rsidRPr="00986ED0" w:rsidRDefault="00000000" w:rsidP="00986ED0">
      <w:pPr>
        <w:spacing w:after="160" w:line="360" w:lineRule="auto"/>
        <w:jc w:val="both"/>
        <w:rPr>
          <w:color w:val="000000" w:themeColor="text1"/>
          <w:sz w:val="28"/>
          <w:szCs w:val="28"/>
        </w:rPr>
      </w:pPr>
      <w:r w:rsidRPr="00986ED0">
        <w:rPr>
          <w:color w:val="000000" w:themeColor="text1"/>
          <w:sz w:val="28"/>
          <w:szCs w:val="28"/>
        </w:rPr>
        <w:t>Wiśniewski P., Media społecznościowe a dobrostan psychiczny młodzieży, „Studia Socjologiczne” 2023, nr 2, s. 45-67.</w:t>
      </w:r>
    </w:p>
    <w:sectPr w:rsidR="00E01D53" w:rsidRPr="00986E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9645A1" w14:textId="77777777" w:rsidR="00603B66" w:rsidRDefault="00603B66" w:rsidP="00986ED0">
      <w:r>
        <w:separator/>
      </w:r>
    </w:p>
  </w:endnote>
  <w:endnote w:type="continuationSeparator" w:id="0">
    <w:p w14:paraId="5F28E6DB" w14:textId="77777777" w:rsidR="00603B66" w:rsidRDefault="00603B66" w:rsidP="00986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D836BE" w14:textId="77777777" w:rsidR="00986ED0" w:rsidRDefault="00986E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92706A" w14:textId="1FFBD417" w:rsidR="00986ED0" w:rsidRPr="00986ED0" w:rsidRDefault="00986ED0" w:rsidP="00986ED0">
    <w:pPr>
      <w:jc w:val="center"/>
      <w:rPr>
        <w:b/>
        <w:bCs/>
      </w:rPr>
    </w:pPr>
    <w:r w:rsidRPr="00986ED0">
      <w:rPr>
        <w:b/>
        <w:bCs/>
        <w:color w:val="000000" w:themeColor="text1"/>
        <w:sz w:val="15"/>
      </w:rPr>
      <w:t>© Doktor Dyplom – doktordyplom.pl | Wzór ma charakter wyłącznie poglądowy. Kopiowanie i wykorzystywanie bez zgody zabronione.</w:t>
    </w:r>
  </w:p>
  <w:p w14:paraId="25B005FB" w14:textId="77777777" w:rsidR="00986ED0" w:rsidRDefault="00986ED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3A671D" w14:textId="77777777" w:rsidR="00986ED0" w:rsidRDefault="00986E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01F0E6" w14:textId="77777777" w:rsidR="00603B66" w:rsidRDefault="00603B66" w:rsidP="00986ED0">
      <w:r>
        <w:separator/>
      </w:r>
    </w:p>
  </w:footnote>
  <w:footnote w:type="continuationSeparator" w:id="0">
    <w:p w14:paraId="5F6C15D1" w14:textId="77777777" w:rsidR="00603B66" w:rsidRDefault="00603B66" w:rsidP="00986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14B052" w14:textId="77777777" w:rsidR="00986ED0" w:rsidRDefault="00986E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D222BB" w14:textId="77777777" w:rsidR="00986ED0" w:rsidRDefault="00986E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797C4E" w14:textId="77777777" w:rsidR="00986ED0" w:rsidRDefault="00986E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CA795E"/>
    <w:multiLevelType w:val="hybridMultilevel"/>
    <w:tmpl w:val="C896C566"/>
    <w:lvl w:ilvl="0" w:tplc="5FE2F7AC">
      <w:start w:val="1"/>
      <w:numFmt w:val="bullet"/>
      <w:lvlText w:val="●"/>
      <w:lvlJc w:val="left"/>
      <w:pPr>
        <w:ind w:left="720" w:hanging="360"/>
      </w:pPr>
    </w:lvl>
    <w:lvl w:ilvl="1" w:tplc="109EBE9C">
      <w:start w:val="1"/>
      <w:numFmt w:val="bullet"/>
      <w:lvlText w:val="○"/>
      <w:lvlJc w:val="left"/>
      <w:pPr>
        <w:ind w:left="1440" w:hanging="360"/>
      </w:pPr>
    </w:lvl>
    <w:lvl w:ilvl="2" w:tplc="F692C01E">
      <w:start w:val="1"/>
      <w:numFmt w:val="bullet"/>
      <w:lvlText w:val="■"/>
      <w:lvlJc w:val="left"/>
      <w:pPr>
        <w:ind w:left="2160" w:hanging="360"/>
      </w:pPr>
    </w:lvl>
    <w:lvl w:ilvl="3" w:tplc="F8406E2C">
      <w:start w:val="1"/>
      <w:numFmt w:val="bullet"/>
      <w:lvlText w:val="●"/>
      <w:lvlJc w:val="left"/>
      <w:pPr>
        <w:ind w:left="2880" w:hanging="360"/>
      </w:pPr>
    </w:lvl>
    <w:lvl w:ilvl="4" w:tplc="02828FF8">
      <w:start w:val="1"/>
      <w:numFmt w:val="bullet"/>
      <w:lvlText w:val="○"/>
      <w:lvlJc w:val="left"/>
      <w:pPr>
        <w:ind w:left="3600" w:hanging="360"/>
      </w:pPr>
    </w:lvl>
    <w:lvl w:ilvl="5" w:tplc="935463B8">
      <w:start w:val="1"/>
      <w:numFmt w:val="bullet"/>
      <w:lvlText w:val="■"/>
      <w:lvlJc w:val="left"/>
      <w:pPr>
        <w:ind w:left="4320" w:hanging="360"/>
      </w:pPr>
    </w:lvl>
    <w:lvl w:ilvl="6" w:tplc="29D05C00">
      <w:start w:val="1"/>
      <w:numFmt w:val="bullet"/>
      <w:lvlText w:val="●"/>
      <w:lvlJc w:val="left"/>
      <w:pPr>
        <w:ind w:left="5040" w:hanging="360"/>
      </w:pPr>
    </w:lvl>
    <w:lvl w:ilvl="7" w:tplc="DF1CCEC8">
      <w:start w:val="1"/>
      <w:numFmt w:val="bullet"/>
      <w:lvlText w:val="●"/>
      <w:lvlJc w:val="left"/>
      <w:pPr>
        <w:ind w:left="5760" w:hanging="360"/>
      </w:pPr>
    </w:lvl>
    <w:lvl w:ilvl="8" w:tplc="7424ED9A">
      <w:start w:val="1"/>
      <w:numFmt w:val="bullet"/>
      <w:lvlText w:val="●"/>
      <w:lvlJc w:val="left"/>
      <w:pPr>
        <w:ind w:left="6480" w:hanging="360"/>
      </w:pPr>
    </w:lvl>
  </w:abstractNum>
  <w:num w:numId="1" w16cid:durableId="3130724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D53"/>
    <w:rsid w:val="0028339A"/>
    <w:rsid w:val="00392AC0"/>
    <w:rsid w:val="00603B66"/>
    <w:rsid w:val="00986ED0"/>
    <w:rsid w:val="00E01D53"/>
    <w:rsid w:val="00E8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C935D5"/>
  <w15:docId w15:val="{A4E90E9E-6AA7-C342-898A-8C6A7003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86E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6ED0"/>
  </w:style>
  <w:style w:type="paragraph" w:styleId="Stopka">
    <w:name w:val="footer"/>
    <w:basedOn w:val="Normalny"/>
    <w:link w:val="StopkaZnak"/>
    <w:uiPriority w:val="99"/>
    <w:unhideWhenUsed/>
    <w:rsid w:val="00986E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6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673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Praca zaliczeniowa - wzor</dc:title>
  <dc:creator>Doktor Dyplom</dc:creator>
  <cp:lastModifiedBy>Magdalena Moskalik</cp:lastModifiedBy>
  <cp:revision>3</cp:revision>
  <dcterms:created xsi:type="dcterms:W3CDTF">2026-08-04T08:44:00Z</dcterms:created>
  <dcterms:modified xsi:type="dcterms:W3CDTF">2026-08-19T11:36:00Z</dcterms:modified>
</cp:coreProperties>
</file>